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F131A" w14:textId="77777777" w:rsidR="002F2FEF" w:rsidRDefault="00444072">
      <w:pPr>
        <w:pStyle w:val="Title"/>
      </w:pPr>
      <w:r w:rsidRPr="00444072">
        <w:rPr>
          <w:b/>
          <w:bCs/>
        </w:rPr>
        <w:t>Oregon Surgical Wellness Welcomes Breast Surgical Oncologist Sara B. Cartwright, DO</w:t>
      </w:r>
    </w:p>
    <w:p w14:paraId="77446B92" w14:textId="0E7AC7E9" w:rsidR="00444072" w:rsidRDefault="00444072">
      <w:pPr>
        <w:pStyle w:val="Subtitle"/>
      </w:pPr>
      <w:r>
        <w:rPr>
          <w:i/>
          <w:iCs/>
        </w:rPr>
        <w:t xml:space="preserve">Dr. Cartwright brings </w:t>
      </w:r>
      <w:r w:rsidR="00F81155">
        <w:rPr>
          <w:i/>
          <w:iCs/>
        </w:rPr>
        <w:t xml:space="preserve">advanced </w:t>
      </w:r>
      <w:r>
        <w:rPr>
          <w:i/>
          <w:iCs/>
        </w:rPr>
        <w:t>training</w:t>
      </w:r>
      <w:r w:rsidR="00F81155">
        <w:rPr>
          <w:i/>
          <w:iCs/>
        </w:rPr>
        <w:t xml:space="preserve"> in breast surgical oncology and a care philosophy </w:t>
      </w:r>
      <w:r>
        <w:rPr>
          <w:i/>
          <w:iCs/>
        </w:rPr>
        <w:t>shaped by her early career as a registered nurse.</w:t>
      </w:r>
    </w:p>
    <w:p w14:paraId="3F066869" w14:textId="7B5E776A" w:rsidR="00444072" w:rsidRDefault="00444072">
      <w:r>
        <w:rPr>
          <w:b/>
          <w:bCs/>
        </w:rPr>
        <w:t xml:space="preserve">EUGENE/SPRINGFIELD, </w:t>
      </w:r>
      <w:proofErr w:type="gramStart"/>
      <w:r>
        <w:rPr>
          <w:b/>
          <w:bCs/>
        </w:rPr>
        <w:t>Ore. —</w:t>
      </w:r>
      <w:proofErr w:type="gramEnd"/>
      <w:r>
        <w:rPr>
          <w:b/>
          <w:bCs/>
        </w:rPr>
        <w:t xml:space="preserve"> </w:t>
      </w:r>
      <w:r w:rsidR="00BF7C82">
        <w:rPr>
          <w:b/>
          <w:bCs/>
        </w:rPr>
        <w:t xml:space="preserve">Oct. 7, </w:t>
      </w:r>
      <w:r>
        <w:rPr>
          <w:b/>
          <w:bCs/>
        </w:rPr>
        <w:t>2026</w:t>
      </w:r>
      <w:r>
        <w:t xml:space="preserve"> — Oregon Surgical Wellness (OSW), a division of Willamette Valley Cancer Institute and Research Center (WVCI), is pleased to welcome Sara B. Cartwright, DO, a board-certified general surgeon and fellowship-trained breast surgical oncologist. </w:t>
      </w:r>
      <w:r w:rsidR="00F81155">
        <w:t xml:space="preserve">As part of </w:t>
      </w:r>
      <w:r>
        <w:t xml:space="preserve">WVCI’s multidisciplinary breast cancer team, </w:t>
      </w:r>
      <w:r w:rsidR="00F81155">
        <w:t>she will provide</w:t>
      </w:r>
      <w:r>
        <w:t xml:space="preserve"> specialized </w:t>
      </w:r>
      <w:r w:rsidR="00F81155">
        <w:t xml:space="preserve">breast </w:t>
      </w:r>
      <w:r>
        <w:t>surgical care for patients in the southern Willamette Valley and surrounding communities.</w:t>
      </w:r>
    </w:p>
    <w:p w14:paraId="7232BC70" w14:textId="52CB6B3E" w:rsidR="00444072" w:rsidRDefault="00444072">
      <w:r>
        <w:t xml:space="preserve">Dr. Cartwright completed </w:t>
      </w:r>
      <w:r w:rsidR="00F81155">
        <w:t>her</w:t>
      </w:r>
      <w:r>
        <w:t xml:space="preserve"> Breast Surgical Oncology Fellowship at the University of Southern California</w:t>
      </w:r>
      <w:r w:rsidR="00F81155">
        <w:t xml:space="preserve">, following a </w:t>
      </w:r>
      <w:r>
        <w:t>General Surgery Residency and dedicated research training at the University of Nebraska Medical Center. She is board-certified in General Surgery and is an active member of the American Society of Breast Surgeons and the Society of Surgical Oncology.</w:t>
      </w:r>
    </w:p>
    <w:p w14:paraId="5A24AF6C" w14:textId="0E24AF50" w:rsidR="00444072" w:rsidRDefault="00444072">
      <w:r>
        <w:t xml:space="preserve">Before attending medical school, Dr. Cartwright worked as a </w:t>
      </w:r>
      <w:proofErr w:type="gramStart"/>
      <w:r>
        <w:t>critical care registered</w:t>
      </w:r>
      <w:proofErr w:type="gramEnd"/>
      <w:r>
        <w:t xml:space="preserve"> nurse. Her </w:t>
      </w:r>
      <w:r w:rsidR="00F81155">
        <w:t>b</w:t>
      </w:r>
      <w:r>
        <w:t xml:space="preserve">edside experience </w:t>
      </w:r>
      <w:r w:rsidR="00F81155">
        <w:t>gave her an early understanding of how patients and families experience medical care, which she brings to her work as a surgeon today.</w:t>
      </w:r>
    </w:p>
    <w:p w14:paraId="46A89BF4" w14:textId="77777777" w:rsidR="002F2FEF" w:rsidRDefault="006B13AC">
      <w:pPr>
        <w:pStyle w:val="Quote"/>
        <w:ind w:right="-270"/>
      </w:pPr>
      <w:r>
        <w:t>“What I enjoy most</w:t>
      </w:r>
      <w:r w:rsidR="00741DF2" w:rsidRPr="00741DF2">
        <w:t xml:space="preserve"> about caring for breast surgical oncology patients </w:t>
      </w:r>
      <w:r>
        <w:t>is the opportunity to teach about breast cancer and the shared decision-making process</w:t>
      </w:r>
      <w:r w:rsidR="00741DF2" w:rsidRPr="00741DF2">
        <w:t>,” Dr. Cartwright said. “I want</w:t>
      </w:r>
      <w:r>
        <w:t xml:space="preserve"> my patients </w:t>
      </w:r>
      <w:r w:rsidR="00741DF2" w:rsidRPr="00741DF2">
        <w:t xml:space="preserve">to </w:t>
      </w:r>
      <w:r>
        <w:t xml:space="preserve">understand their diagnosis and treatment plan so they can make a surgical decision they feel </w:t>
      </w:r>
      <w:r>
        <w:t>comfortable with</w:t>
      </w:r>
      <w:r w:rsidR="00741DF2" w:rsidRPr="00741DF2">
        <w:t>.”</w:t>
      </w:r>
    </w:p>
    <w:p w14:paraId="5C32C189" w14:textId="6460CD49" w:rsidR="00444072" w:rsidRDefault="00444072">
      <w:r>
        <w:t xml:space="preserve">Dr. Cartwright has contributed to surgical and breast cancer research through peer-reviewed publications, national presentations and educational initiatives. Her work </w:t>
      </w:r>
      <w:r w:rsidR="00BF7C82">
        <w:t>includes research on</w:t>
      </w:r>
      <w:r>
        <w:t xml:space="preserve"> breast cancer treatment and surgical outcomes as well as surgical education</w:t>
      </w:r>
      <w:r w:rsidR="00BF7C82">
        <w:t>.</w:t>
      </w:r>
    </w:p>
    <w:p w14:paraId="3E57CF28" w14:textId="77777777" w:rsidR="00444072" w:rsidRDefault="00444072">
      <w:pPr>
        <w:pStyle w:val="Quote"/>
      </w:pPr>
      <w:r>
        <w:t>“I’m excited to work alongside wonderful partners at OSW and be a part of the WVCI multidisciplinary team to bring specialized breast oncology care to the community,” Dr. Cartwright said.</w:t>
      </w:r>
    </w:p>
    <w:p w14:paraId="4E61242F" w14:textId="77777777" w:rsidR="00444072" w:rsidRDefault="00444072">
      <w:r>
        <w:lastRenderedPageBreak/>
        <w:t>Dr. Cartwright will see patients at Oregon Surgical Wellness, 3783 International Court, Suite 200, Springfield, Oregon. To make an appointment, call 541-735-3778. Physicians may fax referrals to 541-735-3772.</w:t>
      </w:r>
    </w:p>
    <w:p w14:paraId="5357CEA6" w14:textId="77777777" w:rsidR="00444072" w:rsidRDefault="00444072">
      <w:pPr>
        <w:pStyle w:val="Heading2"/>
        <w:rPr>
          <w:rFonts w:asciiTheme="minorHAnsi" w:hAnsiTheme="minorHAnsi" w:cstheme="minorBidi"/>
        </w:rPr>
      </w:pPr>
      <w:r>
        <w:rPr>
          <w:rFonts w:asciiTheme="minorHAnsi" w:hAnsiTheme="minorHAnsi" w:cstheme="minorBidi"/>
        </w:rPr>
        <w:t>About Oregon Surgical Wellness</w:t>
      </w:r>
    </w:p>
    <w:p w14:paraId="1BF035CD" w14:textId="77777777" w:rsidR="00444072" w:rsidRDefault="00444072">
      <w:r>
        <w:t>Oregon Surgical Wellness is a division of Willamette Valley Cancer Institute and Research Center dedicated to providing specialized breast surgical care as part of a coordinated, multidisciplinary cancer program. Through collaboration across surgery, medical oncology, radiation oncology, imaging, genetics, supportive services and research, the team helps patients navigate diagnosis, treatment and recovery with care centered on their individual needs and goals.</w:t>
      </w:r>
    </w:p>
    <w:p w14:paraId="05574A11" w14:textId="77777777" w:rsidR="00444072" w:rsidRDefault="00444072">
      <w:pPr>
        <w:pStyle w:val="Heading2"/>
        <w:rPr>
          <w:rFonts w:asciiTheme="minorHAnsi" w:hAnsiTheme="minorHAnsi" w:cstheme="minorBidi"/>
        </w:rPr>
      </w:pPr>
      <w:r>
        <w:rPr>
          <w:rFonts w:asciiTheme="minorHAnsi" w:hAnsiTheme="minorHAnsi" w:cstheme="minorBidi"/>
        </w:rPr>
        <w:t>About Willamette Valley Cancer Institute and Research Center</w:t>
      </w:r>
    </w:p>
    <w:p w14:paraId="46AF21D0" w14:textId="77777777" w:rsidR="00444072" w:rsidRDefault="00444072">
      <w:r>
        <w:t>Since 1997, Willamette Valley Cancer Institute and Research Center has been a leader in advanced cancer treatment, serving the Willamette Valley and surrounding regions, including Albany, Corvallis, Eugene, Florence, Lincoln City, Newport and Springfield, Oregon. As an affiliate of The US Oncology Network and Sarah Cannon Research Institute, WVCI is committed to offering innovative, integrated care supported by advanced technology and extensive clinical research. For more information, visit www.oregoncancer.com.</w:t>
      </w:r>
    </w:p>
    <w:p w14:paraId="7470B6CA" w14:textId="77777777" w:rsidR="00444072" w:rsidRDefault="00444072">
      <w:r>
        <w:rPr>
          <w:b/>
          <w:bCs/>
        </w:rPr>
        <w:t>Media Contact:</w:t>
      </w:r>
      <w:r>
        <w:br/>
        <w:t>Christy Curtis | WVCI Liaison</w:t>
      </w:r>
      <w:r>
        <w:br/>
        <w:t>541-632-3156</w:t>
      </w:r>
      <w:r>
        <w:br/>
        <w:t>info@oregoncancer.com</w:t>
      </w:r>
    </w:p>
    <w:p w14:paraId="734C7528" w14:textId="77777777" w:rsidR="002F2FEF" w:rsidRDefault="002F2FEF"/>
    <w:sectPr w:rsidR="002F2F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DD0"/>
    <w:rsid w:val="0017660E"/>
    <w:rsid w:val="002F2FEF"/>
    <w:rsid w:val="003D617E"/>
    <w:rsid w:val="00444072"/>
    <w:rsid w:val="00741DF2"/>
    <w:rsid w:val="008E0046"/>
    <w:rsid w:val="00BF7C82"/>
    <w:rsid w:val="00F17DD0"/>
    <w:rsid w:val="00F81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BC9D5"/>
  <w15:chartTrackingRefBased/>
  <w15:docId w15:val="{5860BCF1-BDA7-4E03-9355-524B8C9DE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7D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17D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7D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7D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7D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7D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7D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7D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7D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D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7D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7D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7D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7D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7D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7D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7D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7DD0"/>
    <w:rPr>
      <w:rFonts w:eastAsiaTheme="majorEastAsia" w:cstheme="majorBidi"/>
      <w:color w:val="272727" w:themeColor="text1" w:themeTint="D8"/>
    </w:rPr>
  </w:style>
  <w:style w:type="paragraph" w:styleId="Title">
    <w:name w:val="Title"/>
    <w:basedOn w:val="Normal"/>
    <w:next w:val="Normal"/>
    <w:link w:val="TitleChar"/>
    <w:uiPriority w:val="10"/>
    <w:qFormat/>
    <w:rsid w:val="00F17D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D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7D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7D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7DD0"/>
    <w:pPr>
      <w:spacing w:before="160"/>
      <w:jc w:val="center"/>
    </w:pPr>
    <w:rPr>
      <w:i/>
      <w:iCs/>
      <w:color w:val="404040" w:themeColor="text1" w:themeTint="BF"/>
    </w:rPr>
  </w:style>
  <w:style w:type="character" w:customStyle="1" w:styleId="QuoteChar">
    <w:name w:val="Quote Char"/>
    <w:basedOn w:val="DefaultParagraphFont"/>
    <w:link w:val="Quote"/>
    <w:uiPriority w:val="29"/>
    <w:rsid w:val="00F17DD0"/>
    <w:rPr>
      <w:i/>
      <w:iCs/>
      <w:color w:val="404040" w:themeColor="text1" w:themeTint="BF"/>
    </w:rPr>
  </w:style>
  <w:style w:type="paragraph" w:styleId="ListParagraph">
    <w:name w:val="List Paragraph"/>
    <w:basedOn w:val="Normal"/>
    <w:uiPriority w:val="34"/>
    <w:qFormat/>
    <w:rsid w:val="00F17DD0"/>
    <w:pPr>
      <w:ind w:left="720"/>
      <w:contextualSpacing/>
    </w:pPr>
  </w:style>
  <w:style w:type="character" w:styleId="IntenseEmphasis">
    <w:name w:val="Intense Emphasis"/>
    <w:basedOn w:val="DefaultParagraphFont"/>
    <w:uiPriority w:val="21"/>
    <w:qFormat/>
    <w:rsid w:val="00F17DD0"/>
    <w:rPr>
      <w:i/>
      <w:iCs/>
      <w:color w:val="0F4761" w:themeColor="accent1" w:themeShade="BF"/>
    </w:rPr>
  </w:style>
  <w:style w:type="paragraph" w:styleId="IntenseQuote">
    <w:name w:val="Intense Quote"/>
    <w:basedOn w:val="Normal"/>
    <w:next w:val="Normal"/>
    <w:link w:val="IntenseQuoteChar"/>
    <w:uiPriority w:val="30"/>
    <w:qFormat/>
    <w:rsid w:val="00F17D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7DD0"/>
    <w:rPr>
      <w:i/>
      <w:iCs/>
      <w:color w:val="0F4761" w:themeColor="accent1" w:themeShade="BF"/>
    </w:rPr>
  </w:style>
  <w:style w:type="character" w:styleId="IntenseReference">
    <w:name w:val="Intense Reference"/>
    <w:basedOn w:val="DefaultParagraphFont"/>
    <w:uiPriority w:val="32"/>
    <w:qFormat/>
    <w:rsid w:val="00F17DD0"/>
    <w:rPr>
      <w:b/>
      <w:bCs/>
      <w:smallCaps/>
      <w:color w:val="0F4761" w:themeColor="accent1" w:themeShade="BF"/>
      <w:spacing w:val="5"/>
    </w:rPr>
  </w:style>
  <w:style w:type="character" w:styleId="BookTitle">
    <w:name w:val="Book Title"/>
    <w:basedOn w:val="DefaultParagraphFont"/>
    <w:uiPriority w:val="33"/>
    <w:qFormat/>
    <w:rsid w:val="00F17DD0"/>
    <w:rPr>
      <w:b/>
      <w:bCs/>
      <w:i/>
      <w:iCs/>
      <w:spacing w:val="5"/>
    </w:rPr>
  </w:style>
  <w:style w:type="paragraph" w:styleId="Caption">
    <w:name w:val="caption"/>
    <w:basedOn w:val="Normal"/>
    <w:next w:val="Normal"/>
    <w:uiPriority w:val="35"/>
    <w:semiHidden/>
    <w:unhideWhenUsed/>
    <w:qFormat/>
    <w:rsid w:val="00F17DD0"/>
    <w:pPr>
      <w:spacing w:after="200" w:line="240" w:lineRule="auto"/>
    </w:pPr>
    <w:rPr>
      <w:i/>
      <w:iCs/>
      <w:color w:val="0E2841" w:themeColor="text2"/>
      <w:sz w:val="18"/>
      <w:szCs w:val="18"/>
    </w:rPr>
  </w:style>
  <w:style w:type="character" w:styleId="Emphasis">
    <w:name w:val="Emphasis"/>
    <w:basedOn w:val="DefaultParagraphFont"/>
    <w:uiPriority w:val="20"/>
    <w:qFormat/>
    <w:rsid w:val="00F17DD0"/>
    <w:rPr>
      <w:i/>
      <w:iCs/>
    </w:rPr>
  </w:style>
  <w:style w:type="paragraph" w:styleId="NoSpacing">
    <w:name w:val="No Spacing"/>
    <w:uiPriority w:val="1"/>
    <w:qFormat/>
    <w:rsid w:val="00F17DD0"/>
    <w:pPr>
      <w:spacing w:after="0" w:line="240" w:lineRule="auto"/>
    </w:pPr>
  </w:style>
  <w:style w:type="character" w:styleId="Strong">
    <w:name w:val="Strong"/>
    <w:basedOn w:val="DefaultParagraphFont"/>
    <w:uiPriority w:val="22"/>
    <w:qFormat/>
    <w:rsid w:val="00F17DD0"/>
    <w:rPr>
      <w:b/>
      <w:bCs/>
    </w:rPr>
  </w:style>
  <w:style w:type="character" w:styleId="SubtleEmphasis">
    <w:name w:val="Subtle Emphasis"/>
    <w:basedOn w:val="DefaultParagraphFont"/>
    <w:uiPriority w:val="19"/>
    <w:qFormat/>
    <w:rsid w:val="00F17DD0"/>
    <w:rPr>
      <w:i/>
      <w:iCs/>
      <w:color w:val="404040" w:themeColor="text1" w:themeTint="BF"/>
    </w:rPr>
  </w:style>
  <w:style w:type="character" w:styleId="SubtleReference">
    <w:name w:val="Subtle Reference"/>
    <w:basedOn w:val="DefaultParagraphFont"/>
    <w:uiPriority w:val="31"/>
    <w:qFormat/>
    <w:rsid w:val="00F17DD0"/>
    <w:rPr>
      <w:smallCaps/>
      <w:color w:val="5A5A5A" w:themeColor="text1" w:themeTint="A5"/>
    </w:rPr>
  </w:style>
  <w:style w:type="paragraph" w:styleId="TOCHeading">
    <w:name w:val="TOC Heading"/>
    <w:basedOn w:val="Heading1"/>
    <w:next w:val="Normal"/>
    <w:uiPriority w:val="39"/>
    <w:semiHidden/>
    <w:unhideWhenUsed/>
    <w:qFormat/>
    <w:rsid w:val="00F17DD0"/>
    <w:pPr>
      <w:spacing w:before="240" w:after="0"/>
      <w:outlineLvl w:val="9"/>
    </w:pPr>
    <w:rPr>
      <w:sz w:val="32"/>
      <w:szCs w:val="32"/>
    </w:rPr>
  </w:style>
  <w:style w:type="paragraph" w:styleId="NormalWeb">
    <w:name w:val="Normal (Web)"/>
    <w:basedOn w:val="Normal"/>
    <w:uiPriority w:val="99"/>
    <w:semiHidden/>
    <w:unhideWhenUsed/>
    <w:rsid w:val="00F17DD0"/>
    <w:pPr>
      <w:spacing w:before="100" w:beforeAutospacing="1" w:after="100" w:afterAutospacing="1"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e870d5d-d288-4fee-aaae-379dc57dd1db}" enabled="1" method="Standard" siteId="{fab256c8-500c-4e45-ae52-bd766c1ba7ef}" contentBits="0" removed="0"/>
</clbl:labelList>
</file>

<file path=docProps/app.xml><?xml version="1.0" encoding="utf-8"?>
<Properties xmlns="http://schemas.openxmlformats.org/officeDocument/2006/extended-properties" xmlns:vt="http://schemas.openxmlformats.org/officeDocument/2006/docPropsVTypes">
  <Template>Normal</Template>
  <TotalTime>31</TotalTime>
  <Pages>2</Pages>
  <Words>480</Words>
  <Characters>2961</Characters>
  <Application>Microsoft Office Word</Application>
  <DocSecurity>0</DocSecurity>
  <Lines>53</Lines>
  <Paragraphs>16</Paragraphs>
  <ScaleCrop>false</ScaleCrop>
  <HeadingPairs>
    <vt:vector size="2" baseType="variant">
      <vt:variant>
        <vt:lpstr>Title</vt:lpstr>
      </vt:variant>
      <vt:variant>
        <vt:i4>1</vt:i4>
      </vt:variant>
    </vt:vector>
  </HeadingPairs>
  <TitlesOfParts>
    <vt:vector size="1" baseType="lpstr">
      <vt:lpstr/>
    </vt:vector>
  </TitlesOfParts>
  <Company>McKesson Corporation</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Christy</dc:creator>
  <cp:keywords/>
  <dc:description/>
  <cp:lastModifiedBy>CURTIS, Christy</cp:lastModifiedBy>
  <cp:revision>1</cp:revision>
  <dcterms:created xsi:type="dcterms:W3CDTF">2026-10-06T20:18:00Z</dcterms:created>
  <dcterms:modified xsi:type="dcterms:W3CDTF">2026-10-06T20:53:00Z</dcterms:modified>
</cp:coreProperties>
</file>