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C7C87" w14:textId="77777777" w:rsidR="003976A7" w:rsidRPr="00FA489E" w:rsidRDefault="003976A7" w:rsidP="003976A7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A489E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334094F" wp14:editId="6E55E6DA">
            <wp:extent cx="5943600" cy="2994975"/>
            <wp:effectExtent l="0" t="0" r="12700" b="1524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EB224A1" w14:textId="77777777" w:rsidR="003976A7" w:rsidRPr="008E3DA5" w:rsidRDefault="003976A7" w:rsidP="003976A7">
      <w:pPr>
        <w:spacing w:line="276" w:lineRule="auto"/>
        <w:rPr>
          <w:rFonts w:ascii="Arial" w:eastAsia="Verdana" w:hAnsi="Arial" w:cs="Arial"/>
          <w:color w:val="7F7F7F" w:themeColor="text1" w:themeTint="80"/>
          <w:sz w:val="18"/>
          <w:szCs w:val="18"/>
        </w:rPr>
      </w:pPr>
      <w:r w:rsidRPr="008E3DA5">
        <w:rPr>
          <w:rFonts w:ascii="Arial" w:hAnsi="Arial" w:cs="Arial"/>
          <w:iCs/>
          <w:color w:val="7F7F7F" w:themeColor="text1" w:themeTint="80"/>
          <w:sz w:val="18"/>
          <w:szCs w:val="18"/>
        </w:rPr>
        <w:t xml:space="preserve">Source: OVBC survey conducted </w:t>
      </w:r>
      <w:r w:rsidRPr="008E3DA5">
        <w:rPr>
          <w:rFonts w:ascii="Arial" w:eastAsia="Verdana" w:hAnsi="Arial" w:cs="Arial"/>
          <w:color w:val="7F7F7F" w:themeColor="text1" w:themeTint="80"/>
          <w:sz w:val="18"/>
          <w:szCs w:val="18"/>
        </w:rPr>
        <w:t>November 10–19, 2022, among Oregon adults</w:t>
      </w:r>
      <w:r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 (representative sample, </w:t>
      </w:r>
      <w:r w:rsidRPr="00BE0377">
        <w:rPr>
          <w:rFonts w:ascii="Arial" w:eastAsia="Verdana" w:hAnsi="Arial" w:cs="Arial"/>
          <w:i/>
          <w:color w:val="7F7F7F" w:themeColor="text1" w:themeTint="80"/>
          <w:sz w:val="18"/>
          <w:szCs w:val="18"/>
        </w:rPr>
        <w:t>N</w:t>
      </w:r>
      <w:r w:rsidRPr="001116E1"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 </w:t>
      </w:r>
      <w:r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= </w:t>
      </w:r>
      <w:r w:rsidRPr="001116E1">
        <w:rPr>
          <w:rFonts w:ascii="Arial" w:eastAsia="Verdana" w:hAnsi="Arial" w:cs="Arial"/>
          <w:color w:val="7F7F7F" w:themeColor="text1" w:themeTint="80"/>
          <w:sz w:val="18"/>
          <w:szCs w:val="18"/>
        </w:rPr>
        <w:t>1,554)</w:t>
      </w:r>
      <w:r>
        <w:rPr>
          <w:rFonts w:ascii="Arial" w:eastAsia="Verdana" w:hAnsi="Arial" w:cs="Arial"/>
          <w:color w:val="7F7F7F" w:themeColor="text1" w:themeTint="80"/>
          <w:sz w:val="18"/>
          <w:szCs w:val="18"/>
        </w:rPr>
        <w:t>.</w:t>
      </w:r>
    </w:p>
    <w:p w14:paraId="0FFA5CC2" w14:textId="77777777" w:rsidR="00A208B2" w:rsidRDefault="00A208B2"/>
    <w:sectPr w:rsidR="00A20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A7"/>
    <w:rsid w:val="003976A7"/>
    <w:rsid w:val="00A2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51776"/>
  <w15:chartTrackingRefBased/>
  <w15:docId w15:val="{A00B9DD8-9A5E-4CF5-83D0-EF38FBD6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6A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Effectiveness</a:t>
            </a:r>
            <a:r>
              <a:rPr lang="en-US" baseline="0"/>
              <a:t> of Wildfire Prevention Tactics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38352076182784844"/>
          <c:y val="0.14716285464316961"/>
          <c:w val="0.56773521098324253"/>
          <c:h val="0.67005843019622546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5--Very effective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Prescribed burning of adjacent forest (Q61)</c:v>
                </c:pt>
                <c:pt idx="1">
                  <c:v>Thinning of adjacent trees (Q59)</c:v>
                </c:pt>
                <c:pt idx="2">
                  <c:v>Home hardening (Q60)</c:v>
                </c:pt>
                <c:pt idx="3">
                  <c:v>Landscape work (Q62)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0.26</c:v>
                </c:pt>
                <c:pt idx="1">
                  <c:v>0.31</c:v>
                </c:pt>
                <c:pt idx="2">
                  <c:v>0.45</c:v>
                </c:pt>
                <c:pt idx="3">
                  <c:v>0.53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37-4328-97C9-B181E147338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4--Somethat effective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Prescribed burning of adjacent forest (Q61)</c:v>
                </c:pt>
                <c:pt idx="1">
                  <c:v>Thinning of adjacent trees (Q59)</c:v>
                </c:pt>
                <c:pt idx="2">
                  <c:v>Home hardening (Q60)</c:v>
                </c:pt>
                <c:pt idx="3">
                  <c:v>Landscape work (Q62)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0.26</c:v>
                </c:pt>
                <c:pt idx="1">
                  <c:v>0.27</c:v>
                </c:pt>
                <c:pt idx="2">
                  <c:v>0.27</c:v>
                </c:pt>
                <c:pt idx="3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537-4328-97C9-B181E147338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Total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eparator>,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Prescribed burning of adjacent forest (Q61)</c:v>
                </c:pt>
                <c:pt idx="1">
                  <c:v>Thinning of adjacent trees (Q59)</c:v>
                </c:pt>
                <c:pt idx="2">
                  <c:v>Home hardening (Q60)</c:v>
                </c:pt>
                <c:pt idx="3">
                  <c:v>Landscape work (Q62)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0.53</c:v>
                </c:pt>
                <c:pt idx="1">
                  <c:v>0.57999999999999996</c:v>
                </c:pt>
                <c:pt idx="2">
                  <c:v>0.71</c:v>
                </c:pt>
                <c:pt idx="3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537-4328-97C9-B181E14733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92258543"/>
        <c:axId val="392521023"/>
      </c:barChart>
      <c:catAx>
        <c:axId val="39225854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2521023"/>
        <c:crosses val="autoZero"/>
        <c:auto val="1"/>
        <c:lblAlgn val="ctr"/>
        <c:lblOffset val="100"/>
        <c:noMultiLvlLbl val="0"/>
      </c:catAx>
      <c:valAx>
        <c:axId val="392521023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22585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Amaury Vogel</dc:creator>
  <cp:keywords/>
  <dc:description/>
  <cp:lastModifiedBy>Amaury Vogel</cp:lastModifiedBy>
  <cp:revision>1</cp:revision>
  <dcterms:created xsi:type="dcterms:W3CDTF">2022-12-16T01:01:00Z</dcterms:created>
  <dcterms:modified xsi:type="dcterms:W3CDTF">2022-12-16T01:02:00Z</dcterms:modified>
</cp:coreProperties>
</file>